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D3" w:rsidRDefault="00B76FD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Лекция </w:t>
      </w:r>
      <w:r w:rsidR="00090FDA" w:rsidRPr="00912AB7">
        <w:rPr>
          <w:b/>
          <w:sz w:val="28"/>
          <w:szCs w:val="28"/>
          <w:lang w:val="kk-KZ"/>
        </w:rPr>
        <w:t>13</w:t>
      </w:r>
    </w:p>
    <w:p w:rsidR="00090FDA" w:rsidRPr="00912AB7" w:rsidRDefault="00090FDA">
      <w:pPr>
        <w:rPr>
          <w:b/>
          <w:sz w:val="28"/>
          <w:szCs w:val="28"/>
          <w:lang w:val="kk-KZ"/>
        </w:rPr>
      </w:pPr>
      <w:r w:rsidRPr="00912AB7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912AB7">
        <w:rPr>
          <w:b/>
          <w:color w:val="000000" w:themeColor="text1"/>
          <w:sz w:val="28"/>
          <w:szCs w:val="28"/>
          <w:lang w:val="kk-KZ"/>
        </w:rPr>
        <w:t>Электрондық коммерция қауіпсіздігінің негіздері. Ақпараттық қауіпсіздік</w:t>
      </w:r>
    </w:p>
    <w:p w:rsidR="00E06435" w:rsidRDefault="00090FDA">
      <w:pPr>
        <w:rPr>
          <w:sz w:val="28"/>
          <w:szCs w:val="28"/>
          <w:lang w:val="kk-KZ"/>
        </w:rPr>
      </w:pPr>
      <w:r w:rsidRPr="00090FDA">
        <w:rPr>
          <w:sz w:val="28"/>
          <w:szCs w:val="28"/>
          <w:lang w:val="kk-KZ"/>
        </w:rPr>
        <w:t xml:space="preserve">Электрондық коммерцияның қауіпсіздік жүйесінің тиімділігін бағалау әдістері. </w:t>
      </w:r>
      <w:r w:rsidRPr="00912AB7">
        <w:rPr>
          <w:sz w:val="28"/>
          <w:szCs w:val="28"/>
          <w:lang w:val="kk-KZ"/>
        </w:rPr>
        <w:t>Электрондық коммерция қауіпсіздігін құқықтық реттеу мәселелері. Электрондық коммерцияның ақпараттық қауіпсіздігін қамтамасыз ету әдістері. Электрондық коммерцияның ақпараттық қауіпсіздігіне қауіп төндіреді. Бағдарламалық және техникалық қорғау құралдары</w:t>
      </w:r>
    </w:p>
    <w:p w:rsidR="00090FDA" w:rsidRDefault="00090FDA" w:rsidP="00090FDA">
      <w:pPr>
        <w:rPr>
          <w:b/>
          <w:sz w:val="28"/>
          <w:szCs w:val="28"/>
          <w:lang w:val="kk-KZ"/>
        </w:rPr>
      </w:pPr>
    </w:p>
    <w:p w:rsidR="00090FDA" w:rsidRDefault="00090FDA" w:rsidP="00090FD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Бақылау сұрақтары:</w:t>
      </w:r>
    </w:p>
    <w:p w:rsidR="00353385" w:rsidRPr="00353385" w:rsidRDefault="00353385" w:rsidP="00353385">
      <w:pPr>
        <w:pStyle w:val="a3"/>
        <w:rPr>
          <w:sz w:val="28"/>
          <w:szCs w:val="28"/>
          <w:lang w:val="kk-KZ"/>
        </w:rPr>
      </w:pPr>
      <w:r w:rsidRPr="00353385">
        <w:rPr>
          <w:sz w:val="28"/>
          <w:szCs w:val="28"/>
          <w:lang w:val="kk-KZ"/>
        </w:rPr>
        <w:t>1. "Қауіп", "қауіпсіздік" және "қауіп"ұғымдарына анықтама беріңіз.</w:t>
      </w:r>
    </w:p>
    <w:p w:rsidR="00353385" w:rsidRPr="00353385" w:rsidRDefault="00353385" w:rsidP="00353385">
      <w:pPr>
        <w:pStyle w:val="a3"/>
        <w:rPr>
          <w:sz w:val="28"/>
          <w:szCs w:val="28"/>
          <w:lang w:val="kk-KZ"/>
        </w:rPr>
      </w:pPr>
      <w:r w:rsidRPr="00353385">
        <w:rPr>
          <w:sz w:val="28"/>
          <w:szCs w:val="28"/>
          <w:lang w:val="kk-KZ"/>
        </w:rPr>
        <w:t>2. Қауіпсіздік компоненттерін тізімдеңіз және оларға сипаттама беріңіз.</w:t>
      </w:r>
    </w:p>
    <w:p w:rsidR="00353385" w:rsidRPr="00353385" w:rsidRDefault="00353385" w:rsidP="00353385">
      <w:pPr>
        <w:pStyle w:val="a3"/>
        <w:rPr>
          <w:sz w:val="28"/>
          <w:szCs w:val="28"/>
          <w:lang w:val="kk-KZ"/>
        </w:rPr>
      </w:pPr>
      <w:r w:rsidRPr="00353385">
        <w:rPr>
          <w:sz w:val="28"/>
          <w:szCs w:val="28"/>
          <w:lang w:val="kk-KZ"/>
        </w:rPr>
        <w:t>3. Қауіпсіздік жүйесін құру принциптерін сипаттаңыз.</w:t>
      </w:r>
    </w:p>
    <w:p w:rsidR="00353385" w:rsidRPr="00353385" w:rsidRDefault="00353385" w:rsidP="00353385">
      <w:pPr>
        <w:pStyle w:val="a3"/>
        <w:rPr>
          <w:sz w:val="28"/>
          <w:szCs w:val="28"/>
          <w:lang w:val="kk-KZ"/>
        </w:rPr>
      </w:pPr>
      <w:r w:rsidRPr="00353385">
        <w:rPr>
          <w:sz w:val="28"/>
          <w:szCs w:val="28"/>
          <w:lang w:val="kk-KZ"/>
        </w:rPr>
        <w:t>4. Қауіпсіздік жүйесін құру әдістемесінің мәні неде?</w:t>
      </w:r>
    </w:p>
    <w:p w:rsidR="00090FDA" w:rsidRPr="00353385" w:rsidRDefault="00353385" w:rsidP="00353385">
      <w:pPr>
        <w:pStyle w:val="a3"/>
        <w:rPr>
          <w:sz w:val="28"/>
          <w:szCs w:val="28"/>
          <w:lang w:val="kk-KZ"/>
        </w:rPr>
      </w:pPr>
      <w:r w:rsidRPr="00353385">
        <w:rPr>
          <w:sz w:val="28"/>
          <w:szCs w:val="28"/>
          <w:lang w:val="kk-KZ"/>
        </w:rPr>
        <w:t>5. Электрондық коммерция қауіпсіздігіне қауіп-қатердің түрлері мен көздері қандай?</w:t>
      </w:r>
    </w:p>
    <w:p w:rsidR="00090FDA" w:rsidRPr="00353385" w:rsidRDefault="00090FDA" w:rsidP="00353385">
      <w:pPr>
        <w:pStyle w:val="a3"/>
        <w:rPr>
          <w:b/>
          <w:sz w:val="28"/>
          <w:szCs w:val="28"/>
          <w:lang w:val="kk-KZ"/>
        </w:rPr>
      </w:pPr>
    </w:p>
    <w:p w:rsidR="00090FDA" w:rsidRDefault="00090FDA" w:rsidP="00090FDA">
      <w:pPr>
        <w:rPr>
          <w:b/>
          <w:sz w:val="28"/>
          <w:szCs w:val="28"/>
          <w:lang w:val="kk-KZ"/>
        </w:rPr>
      </w:pPr>
    </w:p>
    <w:p w:rsidR="00090FDA" w:rsidRPr="00511E5E" w:rsidRDefault="00090FDA" w:rsidP="00090FDA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090FDA" w:rsidRPr="00653A86" w:rsidRDefault="00090FDA" w:rsidP="00090FDA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090FDA" w:rsidRDefault="00090FDA" w:rsidP="00090FDA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090FDA" w:rsidRPr="00653A86" w:rsidRDefault="00090FDA" w:rsidP="00090FDA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090FDA" w:rsidRDefault="00090FDA" w:rsidP="00090FDA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090FDA" w:rsidRPr="00653A86" w:rsidRDefault="00090FDA" w:rsidP="00090FDA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090FDA" w:rsidRPr="00653A86" w:rsidRDefault="00090FDA" w:rsidP="00090FDA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090FDA" w:rsidRPr="00090FDA" w:rsidRDefault="00090FDA">
      <w:pPr>
        <w:rPr>
          <w:sz w:val="28"/>
          <w:szCs w:val="28"/>
          <w:lang w:val="kk-KZ"/>
        </w:rPr>
      </w:pPr>
    </w:p>
    <w:sectPr w:rsidR="00090FDA" w:rsidRPr="00090FDA" w:rsidSect="0015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90FDA"/>
    <w:rsid w:val="00090FDA"/>
    <w:rsid w:val="00112F51"/>
    <w:rsid w:val="00157132"/>
    <w:rsid w:val="002E01AA"/>
    <w:rsid w:val="00353385"/>
    <w:rsid w:val="00397445"/>
    <w:rsid w:val="004C5BC6"/>
    <w:rsid w:val="00912AB7"/>
    <w:rsid w:val="00B76FD3"/>
    <w:rsid w:val="00BE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533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2022-10-23T19:19:00Z</dcterms:created>
  <dcterms:modified xsi:type="dcterms:W3CDTF">2022-10-23T20:06:00Z</dcterms:modified>
</cp:coreProperties>
</file>